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-1094740</wp:posOffset>
                </wp:positionH>
                <wp:positionV relativeFrom="paragraph">
                  <wp:posOffset>67945</wp:posOffset>
                </wp:positionV>
                <wp:extent cx="6667500" cy="2032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840" cy="1980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2pt,5.35pt" to="438.7pt,6.85pt" ID="Изображение1" stroked="t" style="position:absolute;flip:y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sz w:val="24"/>
            <w:szCs w:val="24"/>
            <w:lang w:val="en-US"/>
          </w:rPr>
          <w:t>pfr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gov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 изменились размеры выплат и пособий с 1 февраля 2022 года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 февраля меры социальные поддержки, которые предоставляет Пенсионный фонд России, проиндексированы на 8,4%. Коэффициент индексации утвержд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 постановлением Правительства РФ, исходя из данных Росстата об уровне инфляции по итогам 2021 года.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Материнский капитал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Материнский капитал на первого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нка с февраля увеличен на 40 646 рублей и теперь составляет </w:t>
      </w:r>
      <w:r>
        <w:rPr>
          <w:rFonts w:cs="Times New Roman" w:ascii="Times New Roman" w:hAnsi="Times New Roman"/>
          <w:b/>
          <w:bCs/>
          <w:sz w:val="28"/>
          <w:szCs w:val="28"/>
        </w:rPr>
        <w:t>524 527,9</w:t>
      </w:r>
      <w:r>
        <w:rPr>
          <w:rFonts w:cs="Times New Roman" w:ascii="Times New Roman" w:hAnsi="Times New Roman"/>
          <w:sz w:val="28"/>
          <w:szCs w:val="28"/>
        </w:rPr>
        <w:t xml:space="preserve"> рубля. Такая же сумма полагается семьям с двумя детьми, если второй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нок рожд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 или усыновл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 до 2020 года, а родители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не оформляли либо ни разу не использовали сертификат.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Размер повышенного материнского капитала, который да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тся, если оба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нка появились начиная с 2020 года, увеличился после индексации на </w:t>
        <w:br/>
        <w:t>53 712,27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рублей и составляет </w:t>
      </w:r>
      <w:r>
        <w:rPr>
          <w:rFonts w:cs="Times New Roman" w:ascii="Times New Roman" w:hAnsi="Times New Roman"/>
          <w:b/>
          <w:sz w:val="28"/>
          <w:szCs w:val="28"/>
        </w:rPr>
        <w:t>693 144,1</w:t>
      </w:r>
      <w:r>
        <w:rPr>
          <w:rFonts w:cs="Times New Roman" w:ascii="Times New Roman" w:hAnsi="Times New Roman"/>
          <w:sz w:val="28"/>
          <w:szCs w:val="28"/>
        </w:rPr>
        <w:t xml:space="preserve"> рубля.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Для родителей, которые получили капитал на первого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нка, а затем родили или усыновили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одного, объ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 господдержки увеличивается дополнительно. В этом году сумма такой прибавки к материнскому капиталу за сч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т индексации выросла до            </w:t>
      </w:r>
      <w:r>
        <w:rPr>
          <w:rFonts w:cs="Times New Roman" w:ascii="Times New Roman" w:hAnsi="Times New Roman"/>
          <w:b/>
          <w:bCs/>
          <w:sz w:val="28"/>
          <w:szCs w:val="28"/>
        </w:rPr>
        <w:t>168 616,2</w:t>
      </w:r>
      <w:r>
        <w:rPr>
          <w:rFonts w:cs="Times New Roman" w:ascii="Times New Roman" w:hAnsi="Times New Roman"/>
          <w:sz w:val="28"/>
          <w:szCs w:val="28"/>
        </w:rPr>
        <w:t xml:space="preserve"> рубля.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Средства семей, пока не израсходовавших материнский капитал, также проиндексированы с этого месяца.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Ежемесячная денежная выплата и набор социальных услуг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На 8,4% проиндексирована ежемесячная денежная выплата (ЕДВ), которую получают 14,3 млн россия</w:t>
      </w: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 xml:space="preserve"> из числа федеральных льготников. Это инвалиды, ветераны, лица, которые подверглись воздействию радиации вследствие техногенных катастроф, Герои Советского Союза и Российской Федерации, Герои СоцТруда и Герои труда РФ, а также некоторые другие категории граждан.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Одновременно с ЕДВ на 8,4% индексируется входящий в его состав набор социальных услуг </w:t>
      </w:r>
      <w:r>
        <w:rPr>
          <w:rFonts w:cs="Times New Roman" w:ascii="Times New Roman" w:hAnsi="Times New Roman"/>
          <w:sz w:val="28"/>
          <w:szCs w:val="28"/>
        </w:rPr>
        <w:t>(НСУ)</w:t>
      </w:r>
      <w:r>
        <w:rPr>
          <w:rFonts w:cs="Times New Roman" w:ascii="Times New Roman" w:hAnsi="Times New Roman"/>
          <w:sz w:val="28"/>
          <w:szCs w:val="28"/>
        </w:rPr>
        <w:t xml:space="preserve">. Право на него имеют все получатели ЕДВ, не отказавшиеся от полного набора социальных услуг либо от какой-либо конкретной услуги в пользу замены на денежную форму.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Стоимость </w:t>
      </w:r>
      <w:r>
        <w:rPr>
          <w:rFonts w:eastAsia="SimSun" w:cs="Times New Roman" w:ascii="Times New Roman" w:hAnsi="Times New Roman"/>
          <w:color w:val="00000A"/>
          <w:kern w:val="0"/>
          <w:sz w:val="28"/>
          <w:szCs w:val="28"/>
          <w:lang w:val="ru-RU" w:eastAsia="zh-CN" w:bidi="hi-IN"/>
        </w:rPr>
        <w:t>НСУ</w:t>
      </w:r>
      <w:r>
        <w:rPr>
          <w:rFonts w:cs="Times New Roman" w:ascii="Times New Roman" w:hAnsi="Times New Roman"/>
          <w:sz w:val="28"/>
          <w:szCs w:val="28"/>
        </w:rPr>
        <w:t xml:space="preserve"> с 1 февраля увеличилась до </w:t>
      </w:r>
      <w:r>
        <w:rPr>
          <w:rFonts w:cs="Times New Roman" w:ascii="Times New Roman" w:hAnsi="Times New Roman"/>
          <w:b/>
          <w:bCs/>
          <w:sz w:val="28"/>
          <w:szCs w:val="28"/>
        </w:rPr>
        <w:t>1 313,44</w:t>
      </w:r>
      <w:r>
        <w:rPr>
          <w:rFonts w:cs="Times New Roman" w:ascii="Times New Roman" w:hAnsi="Times New Roman"/>
          <w:sz w:val="28"/>
          <w:szCs w:val="28"/>
        </w:rPr>
        <w:t xml:space="preserve"> рубля в месяц: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>л</w:t>
      </w:r>
      <w:r>
        <w:rPr>
          <w:rFonts w:cs="Times New Roman" w:ascii="Times New Roman" w:hAnsi="Times New Roman"/>
          <w:sz w:val="28"/>
          <w:szCs w:val="28"/>
        </w:rPr>
        <w:t>екарства, медицинские изделия и лечебное питание для детей-инвалидов (денежный эквивалент – 1 011,64 руб. в месяц),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</w:t>
      </w:r>
      <w:r>
        <w:rPr>
          <w:rFonts w:cs="Times New Roman" w:ascii="Times New Roman" w:hAnsi="Times New Roman"/>
          <w:sz w:val="28"/>
          <w:szCs w:val="28"/>
        </w:rPr>
        <w:t>тё</w:t>
      </w:r>
      <w:r>
        <w:rPr>
          <w:rFonts w:cs="Times New Roman" w:ascii="Times New Roman" w:hAnsi="Times New Roman"/>
          <w:sz w:val="28"/>
          <w:szCs w:val="28"/>
        </w:rPr>
        <w:t>вка на санаторно-курортное лечение для профилактики основных заболеваний (156,50 руб. в месяц),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бесплатный проезд на пригородном железнодорожном транспорте или на междугородном транспорте к месту лечения и обратно (145,30 руб. в месяц).</w:t>
      </w:r>
    </w:p>
    <w:p>
      <w:pPr>
        <w:pStyle w:val="Normal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Социальные пособия и компенсации и иные меры социальной поддержки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Значительное количество мер социальной поддержки, осуществляемых с 1 января  этого года Пенсионным фондом (семьям с детьми, военнослужащим и их семьям, пострадавшим от воздействия радиации) также индексируется с 1 февраля на 8,4%. Среди таких выплат: ежемесячное пособие неработающим родителям и опекунам, которые ухаживают за ре</w:t>
      </w:r>
      <w:r>
        <w:rPr>
          <w:rFonts w:cs="Times New Roman" w:ascii="Times New Roman" w:hAnsi="Times New Roman"/>
          <w:sz w:val="28"/>
          <w:szCs w:val="28"/>
        </w:rPr>
        <w:t>бё</w:t>
      </w:r>
      <w:r>
        <w:rPr>
          <w:rFonts w:cs="Times New Roman" w:ascii="Times New Roman" w:hAnsi="Times New Roman"/>
          <w:sz w:val="28"/>
          <w:szCs w:val="28"/>
        </w:rPr>
        <w:t>нком до 1,5 лет, единовременное пособие при рождении или усыновлении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нка, компенсации  и другие выплаты лицам, подвергшимся воздействию радиации, и многие другие.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Пособие на погребение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В феврале увеличивается пособие на погребение, которое Пенсионный фонд выплачивает родственникам умершего пенсионера, если он не работал. Проиндексированный размер с этого месяца составляет </w:t>
      </w:r>
      <w:r>
        <w:rPr>
          <w:rFonts w:cs="Times New Roman" w:ascii="Times New Roman" w:hAnsi="Times New Roman"/>
          <w:b/>
          <w:bCs/>
          <w:sz w:val="28"/>
          <w:szCs w:val="28"/>
        </w:rPr>
        <w:t>6 964,68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рубля.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15"/>
    <w:qFormat/>
    <w:pPr/>
    <w:rPr/>
  </w:style>
  <w:style w:type="paragraph" w:styleId="2">
    <w:name w:val="Heading 2"/>
    <w:basedOn w:val="Style15"/>
    <w:qFormat/>
    <w:pPr/>
    <w:rPr/>
  </w:style>
  <w:style w:type="paragraph" w:styleId="3">
    <w:name w:val="Heading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Body Text Indent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Title"/>
    <w:basedOn w:val="Style15"/>
    <w:qFormat/>
    <w:pPr/>
    <w:rPr/>
  </w:style>
  <w:style w:type="paragraph" w:styleId="Style26">
    <w:name w:val="Subtitle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LibreOffice/7.1.2.2$Windows_X86_64 LibreOffice_project/8a45595d069ef5570103caea1b71cc9d82b2aae4</Application>
  <AppVersion>15.0000</AppVersion>
  <Pages>2</Pages>
  <Words>435</Words>
  <Characters>2760</Characters>
  <CharactersWithSpaces>3270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creator/>
  <dc:description/>
  <dc:language>ru-RU</dc:language>
  <cp:lastModifiedBy/>
  <cp:lastPrinted>2019-01-21T14:47:01Z</cp:lastPrinted>
  <dcterms:modified xsi:type="dcterms:W3CDTF">2022-02-03T12:02:05Z</dcterms:modified>
  <cp:revision>126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